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  <w:lang w:val="en-US" w:eastAsia="zh-CN"/>
        </w:rPr>
        <w:t xml:space="preserve"> 2025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</w:rPr>
        <w:t>年度）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        </w:t>
      </w:r>
      <w:r>
        <w:rPr>
          <w:rFonts w:hint="eastAsia"/>
          <w:sz w:val="28"/>
          <w:u w:val="single"/>
          <w:lang w:val="en-US" w:eastAsia="zh-CN"/>
        </w:rPr>
        <w:t>体育学院</w:t>
      </w:r>
      <w:r>
        <w:rPr>
          <w:rFonts w:hint="eastAsia"/>
          <w:sz w:val="28"/>
          <w:u w:val="single"/>
        </w:rPr>
        <w:t xml:space="preserve">            </w:t>
      </w: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>：</w:t>
      </w:r>
      <w:r>
        <w:rPr>
          <w:rFonts w:hint="eastAsia"/>
          <w:sz w:val="28"/>
          <w:u w:val="single"/>
        </w:rPr>
        <w:t xml:space="preserve">       </w:t>
      </w:r>
      <w:r>
        <w:rPr>
          <w:rFonts w:hint="eastAsia"/>
          <w:sz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  <w:lang w:val="en-US" w:eastAsia="zh-CN"/>
        </w:rPr>
        <w:t>张艺博</w:t>
      </w:r>
      <w:r>
        <w:rPr>
          <w:rFonts w:hint="eastAsia"/>
          <w:sz w:val="28"/>
          <w:u w:val="single"/>
        </w:rPr>
        <w:t xml:space="preserve">        </w:t>
      </w:r>
      <w:r>
        <w:rPr>
          <w:rFonts w:hint="eastAsia"/>
          <w:sz w:val="28"/>
          <w:u w:val="single"/>
          <w:lang w:val="en-US" w:eastAsia="zh-CN"/>
        </w:rPr>
        <w:t xml:space="preserve"> </w:t>
      </w:r>
      <w:r>
        <w:rPr>
          <w:rFonts w:hint="eastAsia"/>
          <w:sz w:val="28"/>
          <w:u w:val="single"/>
        </w:rPr>
        <w:t xml:space="preserve">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  <w:u w:val="single"/>
          <w:lang w:val="en-US" w:eastAsia="zh-CN"/>
        </w:rPr>
        <w:t>助教</w:t>
      </w:r>
      <w:r>
        <w:rPr>
          <w:rFonts w:hint="eastAsia"/>
          <w:sz w:val="24"/>
          <w:u w:val="single"/>
        </w:rPr>
        <w:t xml:space="preserve">                 </w:t>
      </w:r>
    </w:p>
    <w:p>
      <w:pPr>
        <w:ind w:firstLine="1920" w:firstLineChars="800"/>
        <w:rPr>
          <w:sz w:val="24"/>
          <w:u w:val="single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         </w:t>
      </w:r>
      <w:r>
        <w:rPr>
          <w:rFonts w:hint="eastAsia"/>
          <w:sz w:val="24"/>
          <w:u w:val="single"/>
          <w:lang w:val="en-US" w:eastAsia="zh-CN"/>
        </w:rPr>
        <w:t>体育学</w:t>
      </w:r>
      <w:r>
        <w:rPr>
          <w:rFonts w:hint="eastAsia"/>
          <w:sz w:val="24"/>
          <w:u w:val="single"/>
        </w:rPr>
        <w:t xml:space="preserve">    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  <w:lang w:val="en-US" w:eastAsia="zh-CN"/>
        </w:rPr>
        <w:t>讲师</w:t>
      </w:r>
      <w:r>
        <w:rPr>
          <w:rFonts w:hint="eastAsia"/>
          <w:sz w:val="24"/>
          <w:u w:val="single"/>
        </w:rPr>
        <w:t xml:space="preserve">     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rFonts w:hint="eastAsia" w:eastAsiaTheme="minorEastAsia"/>
          <w:sz w:val="24"/>
          <w:lang w:eastAsia="zh-CN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  <w:u w:val="single"/>
          <w:lang w:val="en-US" w:eastAsia="zh-CN"/>
        </w:rPr>
        <w:t>19589769881</w:t>
      </w:r>
      <w:r>
        <w:rPr>
          <w:rFonts w:hint="eastAsia"/>
          <w:sz w:val="24"/>
          <w:u w:val="single"/>
        </w:rPr>
        <w:t xml:space="preserve">             </w:t>
      </w: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jc w:val="center"/>
        <w:rPr>
          <w:sz w:val="24"/>
          <w:u w:val="single"/>
        </w:rPr>
      </w:pPr>
    </w:p>
    <w:p>
      <w:pPr>
        <w:jc w:val="center"/>
        <w:rPr>
          <w:sz w:val="24"/>
        </w:rPr>
      </w:pPr>
      <w:r>
        <w:rPr>
          <w:rFonts w:hint="eastAsia"/>
          <w:sz w:val="24"/>
        </w:rPr>
        <w:t>填表时间：</w:t>
      </w:r>
      <w:r>
        <w:rPr>
          <w:rFonts w:hint="eastAsia"/>
          <w:sz w:val="24"/>
          <w:lang w:val="en-US" w:eastAsia="zh-CN"/>
        </w:rPr>
        <w:t>2026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lang w:val="en-US" w:eastAsia="zh-CN"/>
        </w:rPr>
        <w:t>14</w:t>
      </w:r>
      <w:r>
        <w:rPr>
          <w:rFonts w:hint="eastAsia"/>
          <w:sz w:val="24"/>
        </w:rPr>
        <w:t>日</w:t>
      </w: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>
      <w:pPr>
        <w:jc w:val="center"/>
        <w:rPr>
          <w:rFonts w:hint="eastAsia" w:eastAsia="黑体"/>
          <w:sz w:val="44"/>
        </w:rPr>
      </w:pPr>
    </w:p>
    <w:p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>
      <w:pPr>
        <w:jc w:val="center"/>
        <w:rPr>
          <w:rFonts w:eastAsia="黑体"/>
          <w:sz w:val="44"/>
        </w:rPr>
      </w:pP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</w:t>
      </w:r>
      <w:r>
        <w:rPr>
          <w:rFonts w:hint="eastAsia" w:ascii="仿宋_GB2312" w:eastAsia="仿宋_GB2312"/>
          <w:sz w:val="32"/>
          <w:szCs w:val="32"/>
          <w:lang w:eastAsia="zh-CN"/>
        </w:rPr>
        <w:t>二级单位职称</w:t>
      </w:r>
      <w:r>
        <w:rPr>
          <w:rFonts w:hint="eastAsia" w:ascii="仿宋_GB2312" w:eastAsia="仿宋_GB2312"/>
          <w:sz w:val="32"/>
          <w:szCs w:val="32"/>
        </w:rPr>
        <w:t>评议工作委员会</w:t>
      </w:r>
      <w:r>
        <w:rPr>
          <w:rFonts w:hint="eastAsia" w:ascii="仿宋_GB2312" w:eastAsia="仿宋_GB2312"/>
          <w:sz w:val="32"/>
        </w:rPr>
        <w:t>或职称办填写。填写内容应经人事部门审核认可，编号由人事部门统一编制。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</w:t>
      </w:r>
      <w:r>
        <w:rPr>
          <w:rFonts w:hint="eastAsia" w:ascii="仿宋_GB2312" w:eastAsia="仿宋_GB2312"/>
          <w:sz w:val="32"/>
          <w:lang w:eastAsia="zh-CN"/>
        </w:rPr>
        <w:t>最高学历</w:t>
      </w:r>
      <w:r>
        <w:rPr>
          <w:rFonts w:hint="eastAsia" w:ascii="仿宋_GB2312" w:eastAsia="仿宋_GB2312"/>
          <w:sz w:val="32"/>
        </w:rPr>
        <w:t>毕业学校当时的全称。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</w:t>
      </w:r>
      <w:r>
        <w:rPr>
          <w:rFonts w:hint="eastAsia" w:ascii="仿宋_GB2312" w:eastAsia="仿宋_GB2312"/>
          <w:sz w:val="32"/>
          <w:lang w:eastAsia="zh-CN"/>
        </w:rPr>
        <w:t>或直评</w:t>
      </w:r>
      <w:r>
        <w:rPr>
          <w:rFonts w:hint="eastAsia" w:ascii="仿宋_GB2312" w:eastAsia="仿宋_GB2312"/>
          <w:sz w:val="32"/>
        </w:rPr>
        <w:t>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</w:t>
      </w:r>
      <w:r>
        <w:rPr>
          <w:rFonts w:hint="eastAsia" w:ascii="仿宋_GB2312" w:eastAsia="仿宋_GB2312"/>
          <w:sz w:val="32"/>
          <w:lang w:val="en-US" w:eastAsia="zh-CN"/>
        </w:rPr>
        <w:t>1</w:t>
      </w:r>
      <w:r>
        <w:rPr>
          <w:rFonts w:hint="eastAsia" w:ascii="仿宋_GB2312" w:eastAsia="仿宋_GB2312"/>
          <w:sz w:val="32"/>
        </w:rPr>
        <w:t>年10个月，不到</w:t>
      </w:r>
      <w:r>
        <w:rPr>
          <w:rFonts w:hint="eastAsia" w:ascii="仿宋_GB2312" w:eastAsia="仿宋_GB2312"/>
          <w:sz w:val="32"/>
          <w:lang w:val="en-US" w:eastAsia="zh-CN"/>
        </w:rPr>
        <w:t>2</w:t>
      </w:r>
      <w:r>
        <w:rPr>
          <w:rFonts w:hint="eastAsia" w:ascii="仿宋_GB2312" w:eastAsia="仿宋_GB2312"/>
          <w:sz w:val="32"/>
        </w:rPr>
        <w:t>年。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一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、2015-2016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二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。</w:t>
      </w:r>
    </w:p>
    <w:p>
      <w:pPr>
        <w:spacing w:line="540" w:lineRule="exact"/>
        <w:ind w:firstLine="641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</w:t>
      </w:r>
      <w:r>
        <w:rPr>
          <w:rFonts w:hint="eastAsia" w:ascii="仿宋_GB2312" w:eastAsia="仿宋_GB2312"/>
          <w:sz w:val="32"/>
          <w:lang w:eastAsia="zh-CN"/>
        </w:rPr>
        <w:t>可</w:t>
      </w:r>
      <w:r>
        <w:rPr>
          <w:rFonts w:hint="eastAsia" w:ascii="仿宋_GB2312" w:eastAsia="仿宋_GB2312"/>
          <w:sz w:val="32"/>
        </w:rPr>
        <w:t>依据《海南师范大学国际人才申报认定、高聘与评审高级职称管理办法（试行）》（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〔2022〕57号）进行申报，评审条件依照《海南师范大学高校教师系列专业技术职务评审管理办法》（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〔2021〕87号）执行。</w:t>
      </w:r>
    </w:p>
    <w:p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59" w:right="1134" w:bottom="720" w:left="1134" w:header="851" w:footer="454" w:gutter="0"/>
          <w:cols w:space="425" w:num="1"/>
          <w:docGrid w:type="lines" w:linePitch="312" w:charSpace="0"/>
        </w:sectPr>
      </w:pPr>
    </w:p>
    <w:tbl>
      <w:tblPr>
        <w:tblStyle w:val="6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95"/>
        <w:gridCol w:w="2175"/>
        <w:gridCol w:w="2475"/>
        <w:gridCol w:w="656"/>
        <w:gridCol w:w="712"/>
        <w:gridCol w:w="750"/>
        <w:gridCol w:w="691"/>
        <w:gridCol w:w="56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任现职以来的教学业绩情况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教学方面条件</w:t>
            </w:r>
          </w:p>
        </w:tc>
        <w:tc>
          <w:tcPr>
            <w:tcW w:w="822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instrText xml:space="preserve"> = 1 \* GB3 </w:instrTex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任现职以来，承担课堂教学工作量共计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2442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814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学时，其中本科生课堂教学工作量共计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2478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708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学时，其中实践类共计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142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47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学时。</w:t>
            </w:r>
          </w:p>
          <w:p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u w:val="single"/>
              </w:rPr>
              <w:t xml:space="preserve">%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。</w:t>
            </w:r>
          </w:p>
          <w:p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③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本次晋升专业技术资格的课程评估成绩为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A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等级。</w:t>
            </w:r>
          </w:p>
          <w:p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④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担任毕业实习和论文指导工作（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 ）届；或担任本科生创新创业活动（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 ）项；或担任本科生专业竞赛指导（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）项；或担任本科生开展寒暑假社会实践（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 ）项。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任现职以来课程教学工作量业绩表（本科生）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课堂教学时数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体操1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24体教1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96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体操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20运训1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体操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20运训2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健美操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21公体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体操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22社体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64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体操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22运足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128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体操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21民传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体能训练理论与方法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21民传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体操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21高尔夫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健美操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22公体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102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体操1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23体教2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108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体能训练理论与方法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22运训1、2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体操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21运训1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体操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21运训2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体操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23运足1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体操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23运足2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体操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22民传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健美操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22、23公体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170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专业（教育）实习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21社体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健美操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23公体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102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健美操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24公体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130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体操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23运训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体操1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24体教1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108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体操2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24体教1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健美操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23、24公体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204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体操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24体足、运足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144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竹竿舞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21运训1、2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22民传、22社体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64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26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竹竿舞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23民传、24社体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26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专业</w:t>
            </w:r>
            <w:r>
              <w:rPr>
                <w:rFonts w:hint="default" w:ascii="宋体" w:hAnsi="宋体"/>
                <w:sz w:val="21"/>
                <w:szCs w:val="21"/>
                <w:lang w:val="en-US" w:eastAsia="zh-CN"/>
              </w:rPr>
              <w:t>见习/实训（一）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24社体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26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 w:val="21"/>
                <w:szCs w:val="21"/>
                <w:lang w:val="en-US" w:eastAsia="zh-CN"/>
              </w:rPr>
              <w:t>专业见习/实训（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default" w:ascii="宋体" w:hAnsi="宋体"/>
                <w:sz w:val="21"/>
                <w:szCs w:val="21"/>
                <w:lang w:val="en-US" w:eastAsia="zh-CN"/>
              </w:rPr>
              <w:t>）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23社体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26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/>
                <w:sz w:val="21"/>
                <w:szCs w:val="21"/>
                <w:lang w:val="en-US" w:eastAsia="zh-CN"/>
              </w:rPr>
              <w:t>专业（教育）实习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22社体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26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体操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23社体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26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健美操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24公体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136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26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体操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23高尔夫、24运训1、2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108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/>
                <w:sz w:val="21"/>
                <w:szCs w:val="21"/>
              </w:rPr>
              <w:t>-20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26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体操1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25体教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108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小计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2478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任现职以来课程教学工作量业绩表（研究生）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课堂教学时数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小计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任现职以来实践类教学工作量业绩表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实践教学时数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2024-2025（二）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专业素质测试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2024社会体育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2025-2026（一）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专业见习1、专业见习2、专业实习</w:t>
            </w: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2022、2023、2024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88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小计</w:t>
            </w:r>
          </w:p>
        </w:tc>
        <w:tc>
          <w:tcPr>
            <w:tcW w:w="2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24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142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指导学生实习、论文、实践情况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</w:trPr>
        <w:tc>
          <w:tcPr>
            <w:tcW w:w="9781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指导2020级、2021级、2022级白永威、李少洋等共24人毕业论文。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指导2020级、2021级、2022级学生实习共50人。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指导2021级、2022级、2023级、2024级见习实践80人。</w:t>
            </w:r>
          </w:p>
        </w:tc>
      </w:tr>
    </w:tbl>
    <w:p>
      <w:r>
        <w:br w:type="page"/>
      </w:r>
    </w:p>
    <w:tbl>
      <w:tblPr>
        <w:tblStyle w:val="6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一流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含马工程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“百佳”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其他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课堂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Cs w:val="21"/>
                <w:highlight w:val="none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Theme="minorEastAsia" w:hAnsiTheme="minorEastAsia" w:cstheme="minorEastAsia"/>
                <w:b w:val="0"/>
                <w:bCs w:val="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Theme="minorEastAsia" w:hAnsiTheme="minorEastAsia" w:cstheme="minorEastAsia"/>
                <w:b w:val="0"/>
                <w:bCs w:val="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kern w:val="0"/>
                <w:szCs w:val="21"/>
                <w:highlight w:val="none"/>
                <w:lang w:val="en-US" w:eastAsia="zh-CN"/>
              </w:rPr>
              <w:t>300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 w:val="0"/>
                <w:bCs w:val="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kern w:val="0"/>
                <w:szCs w:val="21"/>
                <w:highlight w:val="none"/>
                <w:lang w:val="en-US" w:eastAsia="zh-CN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 w:val="0"/>
                <w:bCs w:val="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kern w:val="0"/>
                <w:szCs w:val="21"/>
                <w:highlight w:val="none"/>
                <w:lang w:val="en-US" w:eastAsia="zh-CN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highlight w:val="none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kern w:val="0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Theme="minorEastAsia" w:hAnsiTheme="minorEastAsia" w:cstheme="minorEastAsia"/>
                <w:b w:val="0"/>
                <w:bCs w:val="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kern w:val="0"/>
                <w:szCs w:val="21"/>
                <w:highlight w:val="none"/>
                <w:lang w:val="en-US" w:eastAsia="zh-CN"/>
              </w:rPr>
              <w:t>300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 w:val="0"/>
                <w:bCs w:val="0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 w:val="0"/>
                <w:bCs w:val="0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cstheme="minorEastAsia"/>
                <w:b w:val="0"/>
                <w:bCs w:val="0"/>
                <w:kern w:val="0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6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全国A类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280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全国B类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全国C类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省级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272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博士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硕士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590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790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超过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的50%时，只将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按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初始教育教学能力业绩量化总分值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的50%计入个人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最终教育教学能力业绩量化总分值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（只折算一次），超过部分不计入分值。</w:t>
      </w:r>
    </w:p>
    <w:p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>
      <w:pPr>
        <w:widowControl/>
        <w:jc w:val="left"/>
      </w:pPr>
      <w:r>
        <w:br w:type="page"/>
      </w:r>
    </w:p>
    <w:p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shd w:val="clear" w:color="auto" w:fill="auto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shd w:val="clear" w:color="auto" w:fill="auto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817" w:type="dxa"/>
            <w:vAlign w:val="center"/>
          </w:tcPr>
          <w:p>
            <w:pPr>
              <w:jc w:val="both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both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>
            <w:pPr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>
            <w:pPr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shd w:val="clear"/>
              <w:jc w:val="both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shd w:val="clear"/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shd w:val="clear"/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>
            <w:pPr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dxa"/>
            <w:shd w:val="clear" w:color="auto" w:fill="auto"/>
            <w:vAlign w:val="center"/>
          </w:tcPr>
          <w:p>
            <w:pPr>
              <w:shd w:val="clear"/>
              <w:tabs>
                <w:tab w:val="left" w:pos="216"/>
                <w:tab w:val="center" w:pos="360"/>
              </w:tabs>
              <w:jc w:val="left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ab/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全国高等学校体育教师</w:t>
            </w:r>
          </w:p>
          <w:p>
            <w:pPr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教学与训练技能展示活动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省级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二等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华南理工大学代章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2024年10月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17" w:type="dxa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第十三届海南省高校青年教师教学竟赛获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省级</w:t>
            </w: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三等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海南省教育厅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2024年6月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hd w:val="clear"/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100</w:t>
            </w:r>
          </w:p>
        </w:tc>
      </w:tr>
    </w:tbl>
    <w:p>
      <w:pPr>
        <w:shd w:val="clear"/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师范类高校教育家精神融入体育课程思政建设的研究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省级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一般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海南省教育厅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2025年5月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10</w:t>
            </w: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both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br w:type="page"/>
      </w:r>
    </w:p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2775"/>
        <w:gridCol w:w="885"/>
        <w:gridCol w:w="945"/>
        <w:gridCol w:w="1740"/>
        <w:gridCol w:w="1485"/>
        <w:gridCol w:w="876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277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2775" w:type="dxa"/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2022年中国大学生健康活力云系列大赛暨2022年中国大学生健美操线上赛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健美操规定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国家级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第二名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第三</w:t>
            </w:r>
          </w:p>
        </w:tc>
        <w:tc>
          <w:tcPr>
            <w:tcW w:w="1485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中国大学生体育协会</w:t>
            </w:r>
          </w:p>
        </w:tc>
        <w:tc>
          <w:tcPr>
            <w:tcW w:w="876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2022年12月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277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  <w:t>中国体育彩票杯·2023年海南省健身操舞公开赛</w:t>
            </w: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lang w:val="en-US" w:eastAsia="zh-CN" w:bidi="ar-SA"/>
              </w:rPr>
              <w:t>（大学组啦啦操）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lang w:val="en-US" w:eastAsia="zh-CN" w:bidi="ar-SA"/>
              </w:rPr>
              <w:t>省级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lang w:val="en-US" w:eastAsia="zh-CN" w:bidi="ar-SA"/>
              </w:rPr>
              <w:t>一等奖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lang w:val="en-US" w:eastAsia="zh-CN" w:bidi="ar-SA"/>
              </w:rPr>
              <w:t>第一</w:t>
            </w:r>
          </w:p>
        </w:tc>
        <w:tc>
          <w:tcPr>
            <w:tcW w:w="1485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lang w:val="en-US" w:eastAsia="zh-CN" w:bidi="ar-SA"/>
              </w:rPr>
              <w:t>海南省健美操协会</w:t>
            </w:r>
          </w:p>
        </w:tc>
        <w:tc>
          <w:tcPr>
            <w:tcW w:w="876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lang w:val="en-US" w:eastAsia="zh-CN" w:bidi="ar-SA"/>
              </w:rPr>
              <w:t>2023年6月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80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277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/>
                <w:kern w:val="0"/>
                <w:szCs w:val="21"/>
                <w:lang w:val="en-US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  <w:t>中国体育彩票杯·2023年海南省健身操舞公开赛</w:t>
            </w: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lang w:val="en-US" w:eastAsia="zh-CN" w:bidi="ar-SA"/>
              </w:rPr>
              <w:t>（大学组健身操）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省级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特等奖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</w:t>
            </w:r>
          </w:p>
        </w:tc>
        <w:tc>
          <w:tcPr>
            <w:tcW w:w="1485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lang w:val="en-US" w:eastAsia="zh-CN" w:bidi="ar-SA"/>
              </w:rPr>
              <w:t>海南省健美操协会</w:t>
            </w:r>
          </w:p>
        </w:tc>
        <w:tc>
          <w:tcPr>
            <w:tcW w:w="876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lang w:val="en-US" w:eastAsia="zh-CN" w:bidi="ar-SA"/>
              </w:rPr>
              <w:t>2023年6月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80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27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2023年中国大学生健美操锦标赛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有氧舞蹈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国家级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第三名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第二</w:t>
            </w:r>
          </w:p>
        </w:tc>
        <w:tc>
          <w:tcPr>
            <w:tcW w:w="1485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中国大学生体育协会</w:t>
            </w:r>
          </w:p>
        </w:tc>
        <w:tc>
          <w:tcPr>
            <w:tcW w:w="876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2023年12月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277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2024-2025年全国啦啦操联赛(海南站)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花球规定3级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省级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第一名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第二</w:t>
            </w:r>
          </w:p>
        </w:tc>
        <w:tc>
          <w:tcPr>
            <w:tcW w:w="1485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国家体育总局体操运动管理中心</w:t>
            </w:r>
          </w:p>
        </w:tc>
        <w:tc>
          <w:tcPr>
            <w:tcW w:w="876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2025年5月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277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2024-2025年全国啦啦操联赛(海南站)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花球规定3级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省级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第一名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第二</w:t>
            </w:r>
          </w:p>
        </w:tc>
        <w:tc>
          <w:tcPr>
            <w:tcW w:w="1485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国家体育总局体操运动管理中心</w:t>
            </w:r>
          </w:p>
        </w:tc>
        <w:tc>
          <w:tcPr>
            <w:tcW w:w="876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2025年5月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277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2024-2025年全国啦啦操联赛(海南站)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双人花球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省级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第一名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第二</w:t>
            </w:r>
          </w:p>
        </w:tc>
        <w:tc>
          <w:tcPr>
            <w:tcW w:w="1485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国家体育总局体操运动管理中心</w:t>
            </w:r>
          </w:p>
        </w:tc>
        <w:tc>
          <w:tcPr>
            <w:tcW w:w="876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2025年5月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277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  <w:t>海南省首届大学生教师技能大赛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lang w:val="en-US" w:eastAsia="zh-CN" w:bidi="ar-SA"/>
              </w:rPr>
              <w:t>省级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lang w:val="en-US" w:eastAsia="zh-CN" w:bidi="ar-SA"/>
              </w:rPr>
              <w:t>第一名</w:t>
            </w:r>
          </w:p>
        </w:tc>
        <w:tc>
          <w:tcPr>
            <w:tcW w:w="174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lang w:val="en-US" w:eastAsia="zh-CN" w:bidi="ar-SA"/>
              </w:rPr>
              <w:t>第一</w:t>
            </w:r>
          </w:p>
        </w:tc>
        <w:tc>
          <w:tcPr>
            <w:tcW w:w="1485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lang w:val="en-US" w:eastAsia="zh-CN" w:bidi="ar-SA"/>
              </w:rPr>
              <w:t>海南省教育厅</w:t>
            </w:r>
          </w:p>
        </w:tc>
        <w:tc>
          <w:tcPr>
            <w:tcW w:w="876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2025年11月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cs="宋体" w:asciiTheme="minorEastAsia" w:hAnsiTheme="minorEastAsia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40</w:t>
            </w: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6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高校教师职务任职资格评审科研创新能力评价计分汇总表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社会科学类）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部委级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/>
    <w:p/>
    <w:tbl>
      <w:tblPr>
        <w:tblStyle w:val="6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社会科学类）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（国家级）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（部委级））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（省级）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3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</w:rPr>
        <w:t>当【学术论文分值】超过【初始科研总分】的60%时，需将此项分值按【初始科研总分】的60%计入个人【最后科研总分】（只折算一次），超过部分不计入分值。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6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（部委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>
      <w:pPr>
        <w:widowControl/>
        <w:jc w:val="left"/>
      </w:pPr>
      <w:r>
        <w:br w:type="page"/>
      </w:r>
    </w:p>
    <w:p/>
    <w:tbl>
      <w:tblPr>
        <w:tblStyle w:val="6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成果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产权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：当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超过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的60%时，只将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按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的60%计入个人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最终科研创新业绩量化总分值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（只折算一次）</w:t>
      </w:r>
      <w:r>
        <w:rPr>
          <w:rFonts w:hint="eastAsia" w:ascii="宋体" w:hAnsi="宋体" w:eastAsia="宋体" w:cs="宋体"/>
          <w:kern w:val="0"/>
          <w:sz w:val="24"/>
          <w:szCs w:val="24"/>
        </w:rPr>
        <w:t>，超过部分不计入分值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。</w:t>
      </w:r>
    </w:p>
    <w:p>
      <w:pP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</w:pPr>
    </w:p>
    <w:p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/>
    <w:p/>
    <w:p>
      <w:pPr>
        <w:widowControl/>
        <w:jc w:val="left"/>
      </w:pPr>
      <w:r>
        <w:br w:type="page"/>
      </w:r>
    </w:p>
    <w:tbl>
      <w:tblPr>
        <w:tblStyle w:val="7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任现职以来的科研业绩情况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 xml:space="preserve"> 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b w:val="0"/>
                <w:bCs w:val="0"/>
                <w:lang w:val="en-US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b w:val="0"/>
                <w:bCs w:val="0"/>
                <w:lang w:val="en-US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b w:val="0"/>
                <w:bCs w:val="0"/>
                <w:lang w:val="en-US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b w:val="0"/>
                <w:bCs w:val="0"/>
                <w:lang w:val="en-US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b w:val="0"/>
                <w:bCs w:val="0"/>
                <w:lang w:val="en-US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b w:val="0"/>
                <w:bCs w:val="0"/>
                <w:lang w:val="en-US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>
            <w:pPr>
              <w:snapToGrid w:val="0"/>
              <w:rPr>
                <w:b w:val="0"/>
                <w:bCs w:val="0"/>
              </w:rPr>
            </w:pPr>
          </w:p>
          <w:p>
            <w:pPr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b w:val="0"/>
                <w:bCs w:val="0"/>
              </w:rPr>
            </w:pPr>
          </w:p>
          <w:p>
            <w:pPr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b w:val="0"/>
                <w:bCs w:val="0"/>
              </w:rPr>
            </w:pPr>
          </w:p>
          <w:p>
            <w:pPr>
              <w:rPr>
                <w:b w:val="0"/>
                <w:bCs w:val="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8"/>
        </w:rPr>
      </w:pPr>
      <w:r>
        <w:rPr>
          <w:rFonts w:hint="eastAsia" w:asciiTheme="minorEastAsia" w:hAnsiTheme="minorEastAsia" w:eastAsiaTheme="minorEastAsia" w:cstheme="minorEastAsia"/>
          <w:sz w:val="24"/>
          <w:szCs w:val="28"/>
        </w:rPr>
        <w:t>注：人文社科类参考评审文件附件1-4填写，自然科学类参考附件1-5填写，项目等级：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8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8"/>
        </w:rPr>
        <w:t>按A1到E3级填写，不可计分类为F级。</w:t>
      </w:r>
    </w:p>
    <w:tbl>
      <w:tblPr>
        <w:tblStyle w:val="7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50"/>
        <w:gridCol w:w="750"/>
        <w:gridCol w:w="2190"/>
        <w:gridCol w:w="2044"/>
        <w:gridCol w:w="796"/>
        <w:gridCol w:w="923"/>
        <w:gridCol w:w="1210"/>
        <w:gridCol w:w="8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有或无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02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snapToGrid w:val="0"/>
              <w:jc w:val="center"/>
              <w:rPr>
                <w:b w:val="0"/>
                <w:bCs w:val="0"/>
              </w:rPr>
            </w:pPr>
          </w:p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snapToGrid w:val="0"/>
              <w:jc w:val="center"/>
              <w:rPr>
                <w:b w:val="0"/>
                <w:bCs w:val="0"/>
              </w:rPr>
            </w:pPr>
          </w:p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注：人文社科类参考评审文件附件1-4填写，自然科学类参考附件1-5填写，刊物级别：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按A到F级填写，不可计分类为G级。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sz w:val="24"/>
          <w:szCs w:val="24"/>
        </w:rPr>
      </w:pPr>
    </w:p>
    <w:p>
      <w:pPr>
        <w:widowControl/>
        <w:ind w:firstLine="420" w:firstLineChars="200"/>
      </w:pPr>
    </w:p>
    <w:p>
      <w:pPr>
        <w:widowControl/>
        <w:ind w:firstLine="420" w:firstLineChars="200"/>
      </w:pPr>
    </w:p>
    <w:p>
      <w:pPr>
        <w:widowControl/>
        <w:ind w:firstLine="420" w:firstLineChars="200"/>
      </w:pPr>
    </w:p>
    <w:p>
      <w:pPr>
        <w:widowControl/>
        <w:ind w:firstLine="420" w:firstLineChars="200"/>
      </w:pPr>
    </w:p>
    <w:tbl>
      <w:tblPr>
        <w:tblStyle w:val="7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snapToGrid w:val="0"/>
            </w:pPr>
          </w:p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</w:pPr>
          </w:p>
          <w:p>
            <w:pPr>
              <w:widowControl/>
            </w:pPr>
          </w:p>
        </w:tc>
      </w:tr>
    </w:tbl>
    <w:p>
      <w:pPr>
        <w:keepNext w:val="0"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jc w:val="left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7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ind w:firstLine="4070" w:firstLineChars="1936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四、科研成果奖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</w:t>
            </w:r>
          </w:p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7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五、应用成果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采纳部门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注：人文社科类参考评审文件附件1-4填写，自然科学类参考附件1-5填写，成果等级：可计分类别按A-C填写，不可计分类为D级。</w:t>
      </w:r>
    </w:p>
    <w:tbl>
      <w:tblPr>
        <w:tblStyle w:val="7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六、文艺创作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举办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注：人文社科类参考附件1-4填写，指标等级：可计分类别按A-C填写，不可计分类别为D级。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7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七、知识产权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第几发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注：自然科学类参考评审文件附件1-5填写，指标等级：可计分类按A-C填写，不可计分类为D级。</w:t>
      </w:r>
    </w:p>
    <w:p>
      <w:pPr>
        <w:widowControl/>
        <w:jc w:val="left"/>
        <w:rPr>
          <w:rFonts w:hint="eastAsia" w:asciiTheme="minorEastAsia" w:hAnsiTheme="minorEastAsia" w:eastAsiaTheme="minorEastAsia" w:cstheme="minorEastAsia"/>
          <w:b/>
          <w:bCs/>
        </w:rPr>
      </w:pPr>
    </w:p>
    <w:tbl>
      <w:tblPr>
        <w:tblStyle w:val="7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八、科技成果转化（经费）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是否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注：参考附件1-5填写，转化方式：限填转让、许可或者作价投资。</w:t>
      </w:r>
    </w:p>
    <w:p/>
    <w:p>
      <w:pPr>
        <w:widowControl/>
        <w:jc w:val="left"/>
      </w:pPr>
      <w:r>
        <w:br w:type="page"/>
      </w:r>
    </w:p>
    <w:p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 w:val="32"/>
          <w:szCs w:val="32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  <w:t>双师型教师实践应用能力评价计分汇总表</w:t>
      </w:r>
    </w:p>
    <w:tbl>
      <w:tblPr>
        <w:tblStyle w:val="7"/>
        <w:tblW w:w="9854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7"/>
        <w:tblW w:w="9854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Lines="50"/>
        <w:jc w:val="left"/>
        <w:textAlignment w:val="center"/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专业技能</w:t>
      </w:r>
      <w:r>
        <w:rPr>
          <w:rFonts w:hint="eastAsia" w:cs="宋体" w:asciiTheme="minorEastAsia" w:hAnsiTheme="minorEastAsia"/>
          <w:kern w:val="0"/>
          <w:szCs w:val="21"/>
        </w:rPr>
        <w:t>，且与在教学岗位从事的专业技术工作密切关联。</w:t>
      </w:r>
    </w:p>
    <w:p>
      <w:pPr>
        <w:widowControl/>
        <w:spacing w:line="600" w:lineRule="auto"/>
        <w:ind w:firstLine="210" w:firstLineChars="10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7"/>
        <w:tblW w:w="9854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09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20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98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7"/>
        <w:tblW w:w="9889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469" w:beforeLines="150" w:after="157" w:afterLines="50" w:line="240" w:lineRule="auto"/>
        <w:jc w:val="center"/>
        <w:textAlignment w:val="auto"/>
        <w:rPr>
          <w:rFonts w:hint="eastAsia" w:ascii="黑体" w:hAnsi="黑体" w:eastAsia="黑体" w:cs="黑体"/>
          <w:b w:val="0"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kern w:val="0"/>
          <w:sz w:val="36"/>
          <w:szCs w:val="36"/>
        </w:rPr>
        <w:t>申报者各项能力积分汇总表</w:t>
      </w:r>
    </w:p>
    <w:tbl>
      <w:tblPr>
        <w:tblStyle w:val="7"/>
        <w:tblW w:w="9889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教育教</w:t>
            </w:r>
            <w:r>
              <w:rPr>
                <w:rFonts w:hint="eastAsia" w:asciiTheme="minorEastAsia" w:hAnsiTheme="minorEastAsia"/>
                <w:b/>
                <w:bCs/>
                <w:szCs w:val="21"/>
                <w:lang w:eastAsia="zh-CN"/>
              </w:rPr>
              <w:t>学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能力分值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申报人或审核者签字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790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0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790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Layout w:type="fixed"/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eastAsia" w:cs="仿宋" w:asciiTheme="minorEastAsia" w:hAnsiTheme="minorEastAsia"/>
          <w:b/>
          <w:bCs/>
          <w:kern w:val="1"/>
          <w:szCs w:val="21"/>
        </w:rPr>
      </w:pPr>
      <w:r>
        <w:rPr>
          <w:rFonts w:hint="eastAsia" w:cs="仿宋" w:asciiTheme="minorEastAsia" w:hAnsiTheme="minorEastAsia"/>
          <w:b/>
          <w:bCs/>
          <w:kern w:val="1"/>
          <w:szCs w:val="21"/>
        </w:rPr>
        <w:t>注：教学为主型教育教学能</w:t>
      </w:r>
      <w:r>
        <w:rPr>
          <w:rFonts w:hint="eastAsia" w:cs="仿宋" w:asciiTheme="minorEastAsia" w:hAnsiTheme="minorEastAsia"/>
          <w:b/>
          <w:bCs/>
          <w:kern w:val="1"/>
          <w:szCs w:val="21"/>
          <w:lang w:eastAsia="zh-CN"/>
        </w:rPr>
        <w:t>力分</w:t>
      </w:r>
      <w:r>
        <w:rPr>
          <w:rFonts w:hint="eastAsia" w:cs="仿宋" w:asciiTheme="minorEastAsia" w:hAnsiTheme="minorEastAsia"/>
          <w:b/>
          <w:bCs/>
          <w:kern w:val="1"/>
          <w:szCs w:val="21"/>
        </w:rPr>
        <w:t>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>
      <w:pPr>
        <w:widowControl/>
        <w:jc w:val="left"/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汉仪仿宋KW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汉仪仿宋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汉仪书宋二KW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WAAAAZHJzL1BLAQIUABQA&#10;AAAIAIdO4kDOqXm5zwAAAAUBAAAPAAAAAAAAAAEAIAAAADgAAABkcnMvZG93bnJldi54bWxQSwEC&#10;FAAUAAAACACHTuJA8Wfk5a4BAABLAwAADgAAAAAAAAABACAAAAA0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WAAAAZHJzL1BLAQIUABQA&#10;AAAIAIdO4kDOqXm5zwAAAAUBAAAPAAAAAAAAAAEAIAAAADgAAABkcnMvZG93bnJldi54bWxQSwEC&#10;FAAUAAAACACHTuJA4cw9va4BAABLAwAADgAAAAAAAAABACAAAAA0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A78E88"/>
    <w:multiLevelType w:val="singleLevel"/>
    <w:tmpl w:val="71A78E8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NWRmNDFkNzJkOGZiYjhjMzlmNjlmZGRjYTYyZDAifQ=="/>
  </w:docVars>
  <w:rsids>
    <w:rsidRoot w:val="0033126B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734BB"/>
    <w:rsid w:val="000835E5"/>
    <w:rsid w:val="00086C19"/>
    <w:rsid w:val="00091D39"/>
    <w:rsid w:val="00093E8E"/>
    <w:rsid w:val="000A1C4F"/>
    <w:rsid w:val="000A53B5"/>
    <w:rsid w:val="000A644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E7A"/>
    <w:rsid w:val="00160D6D"/>
    <w:rsid w:val="00163F01"/>
    <w:rsid w:val="001650A1"/>
    <w:rsid w:val="00171343"/>
    <w:rsid w:val="00187EAB"/>
    <w:rsid w:val="00192A61"/>
    <w:rsid w:val="001937B2"/>
    <w:rsid w:val="001937B4"/>
    <w:rsid w:val="001B0A30"/>
    <w:rsid w:val="001B2C61"/>
    <w:rsid w:val="001C4443"/>
    <w:rsid w:val="001D2597"/>
    <w:rsid w:val="001E1E38"/>
    <w:rsid w:val="00211798"/>
    <w:rsid w:val="00216FF6"/>
    <w:rsid w:val="00226AC5"/>
    <w:rsid w:val="002270A7"/>
    <w:rsid w:val="002326D9"/>
    <w:rsid w:val="002347B7"/>
    <w:rsid w:val="00243159"/>
    <w:rsid w:val="00247B30"/>
    <w:rsid w:val="00257618"/>
    <w:rsid w:val="00271356"/>
    <w:rsid w:val="002859E6"/>
    <w:rsid w:val="00295BBE"/>
    <w:rsid w:val="002B5D77"/>
    <w:rsid w:val="002C2E4D"/>
    <w:rsid w:val="002E42F6"/>
    <w:rsid w:val="002F1EC4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460C"/>
    <w:rsid w:val="003B5BA5"/>
    <w:rsid w:val="003B7454"/>
    <w:rsid w:val="003C6F7B"/>
    <w:rsid w:val="003D6C2A"/>
    <w:rsid w:val="003E3539"/>
    <w:rsid w:val="003F6AC8"/>
    <w:rsid w:val="00403377"/>
    <w:rsid w:val="00410217"/>
    <w:rsid w:val="00413D18"/>
    <w:rsid w:val="00417FC6"/>
    <w:rsid w:val="00421B6F"/>
    <w:rsid w:val="00424D1B"/>
    <w:rsid w:val="00433D52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5EAE"/>
    <w:rsid w:val="004E6217"/>
    <w:rsid w:val="004E65CB"/>
    <w:rsid w:val="004F21A1"/>
    <w:rsid w:val="00501DE0"/>
    <w:rsid w:val="00507D8E"/>
    <w:rsid w:val="00523155"/>
    <w:rsid w:val="005263B4"/>
    <w:rsid w:val="00535A0B"/>
    <w:rsid w:val="00543465"/>
    <w:rsid w:val="005617BD"/>
    <w:rsid w:val="00565F0F"/>
    <w:rsid w:val="0057651F"/>
    <w:rsid w:val="0057729A"/>
    <w:rsid w:val="00580981"/>
    <w:rsid w:val="00583E93"/>
    <w:rsid w:val="005B6A8B"/>
    <w:rsid w:val="005E06B1"/>
    <w:rsid w:val="005E3440"/>
    <w:rsid w:val="005E58F4"/>
    <w:rsid w:val="005F645A"/>
    <w:rsid w:val="00607D1E"/>
    <w:rsid w:val="00622561"/>
    <w:rsid w:val="0062256C"/>
    <w:rsid w:val="00623BB8"/>
    <w:rsid w:val="00647D66"/>
    <w:rsid w:val="00652272"/>
    <w:rsid w:val="00661C50"/>
    <w:rsid w:val="00661D38"/>
    <w:rsid w:val="006646A1"/>
    <w:rsid w:val="00674EFB"/>
    <w:rsid w:val="0069036C"/>
    <w:rsid w:val="00690D02"/>
    <w:rsid w:val="00691EF6"/>
    <w:rsid w:val="006B1E56"/>
    <w:rsid w:val="006E5989"/>
    <w:rsid w:val="006E7E68"/>
    <w:rsid w:val="007031A9"/>
    <w:rsid w:val="00713721"/>
    <w:rsid w:val="00714623"/>
    <w:rsid w:val="00724356"/>
    <w:rsid w:val="007313BA"/>
    <w:rsid w:val="00734128"/>
    <w:rsid w:val="007415CC"/>
    <w:rsid w:val="00741F1A"/>
    <w:rsid w:val="00746377"/>
    <w:rsid w:val="007551B0"/>
    <w:rsid w:val="00777776"/>
    <w:rsid w:val="007965C2"/>
    <w:rsid w:val="007A6787"/>
    <w:rsid w:val="007A6B08"/>
    <w:rsid w:val="007A6DCF"/>
    <w:rsid w:val="007C4C8E"/>
    <w:rsid w:val="007E6312"/>
    <w:rsid w:val="007E7FD3"/>
    <w:rsid w:val="007F07A4"/>
    <w:rsid w:val="00805C35"/>
    <w:rsid w:val="00812C68"/>
    <w:rsid w:val="00820FD3"/>
    <w:rsid w:val="008269F0"/>
    <w:rsid w:val="00826A66"/>
    <w:rsid w:val="00830327"/>
    <w:rsid w:val="00833AA5"/>
    <w:rsid w:val="00837A92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4C0F"/>
    <w:rsid w:val="008D60E5"/>
    <w:rsid w:val="00902DB2"/>
    <w:rsid w:val="00905296"/>
    <w:rsid w:val="00912A23"/>
    <w:rsid w:val="00927B7A"/>
    <w:rsid w:val="009332E6"/>
    <w:rsid w:val="009363D5"/>
    <w:rsid w:val="00956FEE"/>
    <w:rsid w:val="009624BB"/>
    <w:rsid w:val="00962F66"/>
    <w:rsid w:val="00967876"/>
    <w:rsid w:val="00974F96"/>
    <w:rsid w:val="009768A0"/>
    <w:rsid w:val="00984D31"/>
    <w:rsid w:val="00986608"/>
    <w:rsid w:val="00992502"/>
    <w:rsid w:val="009C1F06"/>
    <w:rsid w:val="009E353C"/>
    <w:rsid w:val="009E64C8"/>
    <w:rsid w:val="00A03435"/>
    <w:rsid w:val="00A12F14"/>
    <w:rsid w:val="00A14210"/>
    <w:rsid w:val="00A15E5A"/>
    <w:rsid w:val="00A377FB"/>
    <w:rsid w:val="00A600A4"/>
    <w:rsid w:val="00A64CA0"/>
    <w:rsid w:val="00A74B54"/>
    <w:rsid w:val="00AA252B"/>
    <w:rsid w:val="00AB4B1E"/>
    <w:rsid w:val="00AD5CCC"/>
    <w:rsid w:val="00AE18A7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80533"/>
    <w:rsid w:val="00B82843"/>
    <w:rsid w:val="00BA646C"/>
    <w:rsid w:val="00BB52F4"/>
    <w:rsid w:val="00BC7F6D"/>
    <w:rsid w:val="00BD1A32"/>
    <w:rsid w:val="00BD4E90"/>
    <w:rsid w:val="00BF0225"/>
    <w:rsid w:val="00BF37BD"/>
    <w:rsid w:val="00C008D8"/>
    <w:rsid w:val="00C0165A"/>
    <w:rsid w:val="00C34D75"/>
    <w:rsid w:val="00C35A03"/>
    <w:rsid w:val="00C3645D"/>
    <w:rsid w:val="00C53042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B1F99"/>
    <w:rsid w:val="00CC4D6F"/>
    <w:rsid w:val="00CC7EE7"/>
    <w:rsid w:val="00CD2226"/>
    <w:rsid w:val="00CD42FF"/>
    <w:rsid w:val="00CD7981"/>
    <w:rsid w:val="00CE15B9"/>
    <w:rsid w:val="00CF6E1A"/>
    <w:rsid w:val="00D20B34"/>
    <w:rsid w:val="00D273BE"/>
    <w:rsid w:val="00D36A37"/>
    <w:rsid w:val="00D3748A"/>
    <w:rsid w:val="00D416C2"/>
    <w:rsid w:val="00D41CF0"/>
    <w:rsid w:val="00D66B57"/>
    <w:rsid w:val="00DA3AD6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E05692"/>
    <w:rsid w:val="00E07849"/>
    <w:rsid w:val="00E10077"/>
    <w:rsid w:val="00E161A5"/>
    <w:rsid w:val="00E206F2"/>
    <w:rsid w:val="00E55EEB"/>
    <w:rsid w:val="00E57AA4"/>
    <w:rsid w:val="00E61743"/>
    <w:rsid w:val="00E62D0D"/>
    <w:rsid w:val="00E713EE"/>
    <w:rsid w:val="00EA2543"/>
    <w:rsid w:val="00EA5CB0"/>
    <w:rsid w:val="00EB1023"/>
    <w:rsid w:val="00ED30F2"/>
    <w:rsid w:val="00EE2F78"/>
    <w:rsid w:val="00EE3937"/>
    <w:rsid w:val="00EE5924"/>
    <w:rsid w:val="00EE79DB"/>
    <w:rsid w:val="00F02B0D"/>
    <w:rsid w:val="00F15B17"/>
    <w:rsid w:val="00F1668D"/>
    <w:rsid w:val="00F200F9"/>
    <w:rsid w:val="00F22090"/>
    <w:rsid w:val="00F24A17"/>
    <w:rsid w:val="00F25C10"/>
    <w:rsid w:val="00F50D1D"/>
    <w:rsid w:val="00F6664A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5538"/>
    <w:rsid w:val="00FE52BF"/>
    <w:rsid w:val="00FF0622"/>
    <w:rsid w:val="00FF54C9"/>
    <w:rsid w:val="04043713"/>
    <w:rsid w:val="04F82111"/>
    <w:rsid w:val="04F9213C"/>
    <w:rsid w:val="0643325A"/>
    <w:rsid w:val="08816E02"/>
    <w:rsid w:val="091772F6"/>
    <w:rsid w:val="0A9B39E1"/>
    <w:rsid w:val="0B5128A4"/>
    <w:rsid w:val="10066654"/>
    <w:rsid w:val="1122295D"/>
    <w:rsid w:val="128672BB"/>
    <w:rsid w:val="131010FC"/>
    <w:rsid w:val="153B3244"/>
    <w:rsid w:val="1A0F4551"/>
    <w:rsid w:val="1D0523FA"/>
    <w:rsid w:val="1E057500"/>
    <w:rsid w:val="1E1E083D"/>
    <w:rsid w:val="26C836D0"/>
    <w:rsid w:val="2A685020"/>
    <w:rsid w:val="2CBF0E1F"/>
    <w:rsid w:val="2FC80E98"/>
    <w:rsid w:val="326D41CB"/>
    <w:rsid w:val="32AA4CB4"/>
    <w:rsid w:val="33D6278A"/>
    <w:rsid w:val="38BA425C"/>
    <w:rsid w:val="3A3B7187"/>
    <w:rsid w:val="3A671203"/>
    <w:rsid w:val="3B037F19"/>
    <w:rsid w:val="41AD0757"/>
    <w:rsid w:val="43D9101E"/>
    <w:rsid w:val="499C1040"/>
    <w:rsid w:val="49B5687D"/>
    <w:rsid w:val="49C05A15"/>
    <w:rsid w:val="49DF4468"/>
    <w:rsid w:val="4B167CD3"/>
    <w:rsid w:val="4C2758CC"/>
    <w:rsid w:val="4C8B71F4"/>
    <w:rsid w:val="4E742643"/>
    <w:rsid w:val="517756F4"/>
    <w:rsid w:val="532B6C69"/>
    <w:rsid w:val="57B679F5"/>
    <w:rsid w:val="583C0E2B"/>
    <w:rsid w:val="59870472"/>
    <w:rsid w:val="5A943430"/>
    <w:rsid w:val="5BA9531F"/>
    <w:rsid w:val="5C6C6C7F"/>
    <w:rsid w:val="5EAA77E0"/>
    <w:rsid w:val="5F4E42F3"/>
    <w:rsid w:val="5F8F4A74"/>
    <w:rsid w:val="5FF214EF"/>
    <w:rsid w:val="62EA7456"/>
    <w:rsid w:val="64B658DA"/>
    <w:rsid w:val="6510045E"/>
    <w:rsid w:val="66A45BDC"/>
    <w:rsid w:val="66FD1A98"/>
    <w:rsid w:val="67D22E92"/>
    <w:rsid w:val="691959FB"/>
    <w:rsid w:val="6AC141C7"/>
    <w:rsid w:val="6B177E08"/>
    <w:rsid w:val="6BC87862"/>
    <w:rsid w:val="6CEC63D9"/>
    <w:rsid w:val="6E930F64"/>
    <w:rsid w:val="6ED92BA5"/>
    <w:rsid w:val="7265409A"/>
    <w:rsid w:val="77578465"/>
    <w:rsid w:val="7974624F"/>
    <w:rsid w:val="7AAB0863"/>
    <w:rsid w:val="7B8513BE"/>
    <w:rsid w:val="97EED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52flin</Company>
  <Pages>23</Pages>
  <Words>2812</Words>
  <Characters>3479</Characters>
  <Lines>81</Lines>
  <Paragraphs>22</Paragraphs>
  <TotalTime>6</TotalTime>
  <ScaleCrop>false</ScaleCrop>
  <LinksUpToDate>false</LinksUpToDate>
  <CharactersWithSpaces>3910</CharactersWithSpaces>
  <Application>WPS Office WWO_base_provider_20220117102555-321f3fca00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2023-05-22T16:09:00Z</dcterms:created>
  <dc:creator>符桑岚</dc:creator>
  <cp:lastModifiedBy>Yeolin</cp:lastModifiedBy>
  <cp:lastPrinted>2026-01-23T13:34:00Z</cp:lastPrinted>
  <dcterms:modified xsi:type="dcterms:W3CDTF">2026-01-25T17:16:58Z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AC4C2A8A86584BC3AE1ECB76D9B32EA9_13</vt:lpwstr>
  </property>
  <property fmtid="{D5CDD505-2E9C-101B-9397-08002B2CF9AE}" pid="4" name="KSOTemplateDocerSaveRecord">
    <vt:lpwstr>eyJoZGlkIjoiNDM3NWU2Zjg5NzcyYzM5NGNjMGM0MDMxYzg4MDBiMjYiLCJ1c2VySWQiOiI0MTc1NDAwNDgifQ==</vt:lpwstr>
  </property>
  <property fmtid="{D5CDD505-2E9C-101B-9397-08002B2CF9AE}" pid="5" name="woTemplateTypoMode" linkTarget="0">
    <vt:lpwstr/>
  </property>
  <property fmtid="{D5CDD505-2E9C-101B-9397-08002B2CF9AE}" pid="6" name="woTemplate" linkTarget="0">
    <vt:i4>0</vt:i4>
  </property>
</Properties>
</file>